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467" w:rsidRDefault="002D1467" w:rsidP="002D1467">
      <w:pPr>
        <w:rPr>
          <w:sz w:val="24"/>
        </w:rPr>
      </w:pPr>
      <w:r w:rsidRPr="002D1467">
        <w:rPr>
          <w:sz w:val="24"/>
        </w:rPr>
        <w:t xml:space="preserve">Coopselios non è preposto allo svolgimento di un’attività amministrativa.  </w:t>
      </w:r>
    </w:p>
    <w:p w:rsidR="0081406D" w:rsidRPr="002D1467" w:rsidRDefault="002D1467" w:rsidP="002D1467">
      <w:r w:rsidRPr="002D1467">
        <w:rPr>
          <w:sz w:val="24"/>
        </w:rPr>
        <w:t>Informazione aggiornata al 30.06.202</w:t>
      </w:r>
      <w:r>
        <w:rPr>
          <w:sz w:val="24"/>
        </w:rPr>
        <w:t>5</w:t>
      </w:r>
      <w:bookmarkStart w:id="0" w:name="_GoBack"/>
      <w:bookmarkEnd w:id="0"/>
    </w:p>
    <w:sectPr w:rsidR="0081406D" w:rsidRPr="002D14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06D"/>
    <w:rsid w:val="002D1467"/>
    <w:rsid w:val="0047090A"/>
    <w:rsid w:val="00661C6E"/>
    <w:rsid w:val="007F185A"/>
    <w:rsid w:val="0081406D"/>
    <w:rsid w:val="00C351E6"/>
    <w:rsid w:val="00CD1DDD"/>
    <w:rsid w:val="00E7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22AF7"/>
  <w15:chartTrackingRefBased/>
  <w15:docId w15:val="{0975474B-7CFF-470D-8468-17A6FF8F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14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351E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51E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351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E2FB4-3CE5-43DC-ABE1-6EC87DD9B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Company>Coopselios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Bortolan</dc:creator>
  <cp:keywords/>
  <dc:description/>
  <cp:lastModifiedBy>Paolo Bortolan</cp:lastModifiedBy>
  <cp:revision>2</cp:revision>
  <dcterms:created xsi:type="dcterms:W3CDTF">2025-06-23T08:45:00Z</dcterms:created>
  <dcterms:modified xsi:type="dcterms:W3CDTF">2025-06-23T08:45:00Z</dcterms:modified>
</cp:coreProperties>
</file>